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0D8C" w14:textId="2009FC84" w:rsidR="002130B8" w:rsidRPr="002130B8" w:rsidRDefault="002130B8" w:rsidP="002130B8">
      <w:pPr>
        <w:suppressAutoHyphens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30B8">
        <w:rPr>
          <w:rFonts w:ascii="Times New Roman" w:eastAsia="Calibri" w:hAnsi="Times New Roman" w:cs="Times New Roman"/>
          <w:b/>
          <w:bCs/>
          <w:sz w:val="26"/>
          <w:szCs w:val="26"/>
        </w:rPr>
        <w:t>АДМИНИСТРАЦИЯ</w:t>
      </w:r>
    </w:p>
    <w:p w14:paraId="1439B09E" w14:textId="77777777" w:rsidR="002130B8" w:rsidRPr="002130B8" w:rsidRDefault="002130B8" w:rsidP="002130B8">
      <w:pPr>
        <w:suppressAutoHyphens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30B8">
        <w:rPr>
          <w:rFonts w:ascii="Times New Roman" w:eastAsia="Calibri" w:hAnsi="Times New Roman" w:cs="Times New Roman"/>
          <w:b/>
          <w:bCs/>
          <w:sz w:val="26"/>
          <w:szCs w:val="26"/>
        </w:rPr>
        <w:t>КЛЕТСКОГО СЕЛЬСКОГО ПОСЕЛЕНИЯ</w:t>
      </w:r>
    </w:p>
    <w:p w14:paraId="04396183" w14:textId="77777777" w:rsidR="002130B8" w:rsidRPr="002130B8" w:rsidRDefault="002130B8" w:rsidP="002130B8">
      <w:pPr>
        <w:suppressAutoHyphens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30B8">
        <w:rPr>
          <w:rFonts w:ascii="Times New Roman" w:eastAsia="Calibri" w:hAnsi="Times New Roman" w:cs="Times New Roman"/>
          <w:b/>
          <w:bCs/>
          <w:sz w:val="26"/>
          <w:szCs w:val="26"/>
        </w:rPr>
        <w:t>КЛЕТСКОГО МУНИЦИПАЛЬНОГО РАЙОНА</w:t>
      </w:r>
    </w:p>
    <w:p w14:paraId="285E9657" w14:textId="77777777" w:rsidR="002130B8" w:rsidRPr="002130B8" w:rsidRDefault="002130B8" w:rsidP="002130B8">
      <w:pPr>
        <w:pBdr>
          <w:bottom w:val="single" w:sz="12" w:space="1" w:color="auto"/>
        </w:pBdr>
        <w:suppressAutoHyphens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130B8">
        <w:rPr>
          <w:rFonts w:ascii="Times New Roman" w:eastAsia="Calibri" w:hAnsi="Times New Roman" w:cs="Times New Roman"/>
          <w:b/>
          <w:bCs/>
          <w:sz w:val="26"/>
          <w:szCs w:val="26"/>
        </w:rPr>
        <w:t>ВОЛГОГРАДСКОЙ ОБЛАСТИ</w:t>
      </w:r>
    </w:p>
    <w:p w14:paraId="4FBA407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</w:p>
    <w:p w14:paraId="37485CF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 w:rsidRPr="002130B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ПОСТАНОВЛЕНИЕ</w:t>
      </w:r>
    </w:p>
    <w:p w14:paraId="6E24397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</w:p>
    <w:p w14:paraId="7EBE599B" w14:textId="6631B154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</w:pPr>
      <w:r w:rsidRPr="002130B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от </w:t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00.00.2025 </w:t>
      </w:r>
      <w:r w:rsidRPr="002130B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г. </w:t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ab/>
      </w:r>
      <w:r w:rsidRPr="002130B8"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 xml:space="preserve">№ </w:t>
      </w:r>
      <w:r>
        <w:rPr>
          <w:rFonts w:ascii="Times New Roman CYR" w:eastAsia="Times New Roman" w:hAnsi="Times New Roman CYR" w:cs="Times New Roman CYR"/>
          <w:b/>
          <w:bCs/>
          <w:sz w:val="26"/>
          <w:szCs w:val="26"/>
          <w:lang w:eastAsia="ru-RU"/>
        </w:rPr>
        <w:t>000</w:t>
      </w:r>
    </w:p>
    <w:p w14:paraId="67809068" w14:textId="3A291EA8" w:rsidR="002130B8" w:rsidRPr="002130B8" w:rsidRDefault="002130B8" w:rsidP="002130B8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5C84A" w14:textId="03F7C852" w:rsidR="002130B8" w:rsidRPr="002130B8" w:rsidRDefault="002130B8" w:rsidP="002130B8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 «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213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A18D7B" w14:textId="77777777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BD9648" w14:textId="77777777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Земельным кодексом Российской Федерации, руководствуясь Федеральным законом от 06.10.2003 № 131-ФЗ «</w:t>
      </w:r>
      <w:r w:rsidRPr="002130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r w:rsidRPr="002130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Клетского сельского поселения Клетского муниципального района Волгоградской области, администрация Клетского сельского поселения Клетского муниципального района Волгоградской области постановляет:</w:t>
      </w:r>
    </w:p>
    <w:p w14:paraId="523AFF87" w14:textId="77777777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9C0CD" w14:textId="28150238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предоставления муниципальной услуги «Установление сервитута в отношении земельного участка, находящегося в муниципальной собственности Клетского сельского поселения Клетского муниципального района Волгоградской области».</w:t>
      </w:r>
    </w:p>
    <w:p w14:paraId="4E9CEFB2" w14:textId="5C43491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130B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75A462CB" w14:textId="194EF116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6EEB80" w14:textId="04838EDF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D5AC0" w14:textId="460CA521" w:rsidR="002130B8" w:rsidRPr="002130B8" w:rsidRDefault="002130B8" w:rsidP="002130B8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9F5C00" w14:textId="77777777" w:rsidR="002130B8" w:rsidRPr="002130B8" w:rsidRDefault="002130B8" w:rsidP="002130B8">
      <w:p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Клетского</w:t>
      </w:r>
    </w:p>
    <w:p w14:paraId="46D906F1" w14:textId="63CAC0A7" w:rsidR="002130B8" w:rsidRDefault="002130B8" w:rsidP="002130B8">
      <w:p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213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Г.И.Дементьев</w:t>
      </w:r>
      <w:proofErr w:type="spellEnd"/>
    </w:p>
    <w:p w14:paraId="7A062BAC" w14:textId="77777777" w:rsidR="002130B8" w:rsidRDefault="002130B8" w:rsidP="002130B8">
      <w:pPr>
        <w:suppressAutoHyphens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095697" w14:textId="533A2E11" w:rsidR="002130B8" w:rsidRDefault="002130B8" w:rsidP="002130B8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5BD7998" w14:textId="1F248B86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постановлением </w:t>
      </w:r>
    </w:p>
    <w:p w14:paraId="60EE8FE9" w14:textId="77777777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Клетского сельского поселения </w:t>
      </w:r>
    </w:p>
    <w:p w14:paraId="3B13D9BA" w14:textId="77777777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Клетского муниципального района </w:t>
      </w:r>
    </w:p>
    <w:p w14:paraId="0394869F" w14:textId="77777777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14:paraId="73FD3143" w14:textId="18355C5C" w:rsidR="002130B8" w:rsidRPr="002130B8" w:rsidRDefault="002130B8" w:rsidP="002130B8">
      <w:pPr>
        <w:widowControl w:val="0"/>
        <w:suppressAutoHyphens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00.00.2025</w:t>
      </w: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</w:p>
    <w:p w14:paraId="66D32C6C" w14:textId="77777777" w:rsidR="001C73D0" w:rsidRP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bookmarkStart w:id="0" w:name="Par34"/>
      <w:bookmarkEnd w:id="0"/>
    </w:p>
    <w:p w14:paraId="79D1D64E" w14:textId="1B3B33D3" w:rsidR="005B577F" w:rsidRPr="002214A7" w:rsidRDefault="001C73D0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3647FBFC" w:rsidR="001C73D0" w:rsidRPr="002214A7" w:rsidRDefault="001C73D0" w:rsidP="002130B8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="002130B8" w:rsidRPr="002130B8">
        <w:rPr>
          <w:rFonts w:ascii="Times New Roman" w:hAnsi="Times New Roman" w:cs="Times New Roman"/>
          <w:b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130B8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3F3DE557" w:rsidR="001C73D0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администрацией 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2130B8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459AF81D" w:rsidR="008B2A2C" w:rsidRDefault="008B2A2C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 xml:space="preserve"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</w:t>
      </w: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2DB7DEA3" w:rsidR="008B2A2C" w:rsidRPr="009C2676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2130B8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6137A58E" w:rsidR="008D472F" w:rsidRPr="008D472F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115419CB" w14:textId="5337A0FF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.1. Сведения о месте нахождения, контактных телефонах и графике работы администрации Клетского сельского поселения Клетского муниципального района Волгоградской области, организаций, участвующих в предоставлении муниципальной услуги, многофункционального </w:t>
      </w:r>
      <w:proofErr w:type="gramStart"/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центра  (</w:t>
      </w:r>
      <w:proofErr w:type="gramEnd"/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далее – МФЦ):</w:t>
      </w:r>
    </w:p>
    <w:p w14:paraId="626E33B2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Отдел по работе с заявителями Клетского муниципального района Волгоградской области государственного казенного учреждения Волгоградской области «МФЦ»</w:t>
      </w:r>
    </w:p>
    <w:p w14:paraId="38C22149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адрес: 403562, Волгоградская область, Клетский район, ст. Клетская, ул. Чистякова, 25;</w:t>
      </w:r>
    </w:p>
    <w:p w14:paraId="0A83BD66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телефон для справок: +7 (84466) 4-45-04;   </w:t>
      </w:r>
    </w:p>
    <w:p w14:paraId="7B05974A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график работы: </w:t>
      </w:r>
    </w:p>
    <w:p w14:paraId="2089FCA7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понедельник с 09.00 часов до 20.00 часов;</w:t>
      </w:r>
    </w:p>
    <w:p w14:paraId="68AE556D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вторник – пятница с 09.00 часов до 18.00 часов;</w:t>
      </w:r>
    </w:p>
    <w:p w14:paraId="031030BC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суббота с 09.00 часов до 15.30 часов;</w:t>
      </w:r>
    </w:p>
    <w:p w14:paraId="1F2A529F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воскресенье – выходной день.</w:t>
      </w:r>
    </w:p>
    <w:p w14:paraId="35B06BB1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4C202C2F" w14:textId="25AC45DE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094BDA79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непосредственно в администрацию Клетского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Клетского сельского поселения Клетского муниципального района Волгоградской области);</w:t>
      </w:r>
    </w:p>
    <w:p w14:paraId="3E090DCD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адрес: 403562, Волгоградская область, Клетский район, ст. Клетская, ул. Луначарского, д. 27;</w:t>
      </w:r>
    </w:p>
    <w:p w14:paraId="7C635400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>телефон для справок: +7 (84466) 4-13-85;</w:t>
      </w:r>
    </w:p>
    <w:p w14:paraId="099A7EBC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график работы: </w:t>
      </w:r>
    </w:p>
    <w:p w14:paraId="06FCBA28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понедельник – пятница с 08.00 часов до 17.00 часов;</w:t>
      </w:r>
    </w:p>
    <w:p w14:paraId="287E4B6D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перерыв на обед с 12.00 часов до 13.00 часов;</w:t>
      </w:r>
    </w:p>
    <w:p w14:paraId="10206599" w14:textId="77777777" w:rsidR="002130B8" w:rsidRPr="002130B8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(admkletskpos@yandex.ru), в случае письменного обращения заявителя;</w:t>
      </w:r>
    </w:p>
    <w:p w14:paraId="65D643E4" w14:textId="5C9B18FF" w:rsidR="008D472F" w:rsidRPr="008D472F" w:rsidRDefault="002130B8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2130B8">
        <w:rPr>
          <w:rFonts w:ascii="Times New Roman" w:hAnsi="Times New Roman" w:cs="Times New Roman"/>
          <w:iCs/>
          <w:kern w:val="1"/>
          <w:sz w:val="28"/>
          <w:szCs w:val="28"/>
        </w:rPr>
        <w:t>в сети Интернет на официальном сайте администрации Клетского сельского поселения Клетского муниципального района Волгоградской области (http://adm-kletskoe.ru/),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14:paraId="6F48ACB9" w14:textId="77777777" w:rsidR="008D472F" w:rsidRDefault="008D472F" w:rsidP="002130B8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2130B8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2130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2F161FF2" w:rsidR="008D472F" w:rsidRPr="008D472F" w:rsidRDefault="008D472F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70DCFCBD" w:rsidR="00EB2D47" w:rsidRPr="00EB2D47" w:rsidRDefault="00EB2D4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2130B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130B8" w:rsidRPr="002130B8">
        <w:rPr>
          <w:rFonts w:ascii="Times New Roman" w:hAnsi="Times New Roman" w:cs="Times New Roman"/>
          <w:iCs/>
          <w:kern w:val="1"/>
          <w:sz w:val="28"/>
          <w:szCs w:val="28"/>
        </w:rPr>
        <w:t>Клетского сельского поселения Клетского муниципального района Волгоградской области</w:t>
      </w:r>
      <w:r w:rsidR="002130B8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2130B8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2130B8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 xml:space="preserve">заявление о заключении соглашения об установлении сервитута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2A98516A" w:rsidR="00AE294E" w:rsidRPr="000010CB" w:rsidRDefault="00C14695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в котором должны быть указаны: </w:t>
      </w:r>
    </w:p>
    <w:p w14:paraId="4F380706" w14:textId="0C0812C4" w:rsidR="00AE294E" w:rsidRPr="000010CB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01E39EC2" w14:textId="77777777" w:rsidR="002130B8" w:rsidRDefault="00AE294E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</w:p>
    <w:p w14:paraId="1F072CC1" w14:textId="57C04EB7" w:rsidR="00CB53F6" w:rsidRPr="00CB53F6" w:rsidRDefault="00CB53F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CB53F6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</w:p>
    <w:p w14:paraId="714CAFAB" w14:textId="77777777" w:rsidR="00CB53F6" w:rsidRPr="00CB53F6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0A4B5B72" w:rsidR="005317AD" w:rsidRPr="005317AD" w:rsidRDefault="005317AD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5317AD">
        <w:rPr>
          <w:rFonts w:ascii="Times New Roman" w:hAnsi="Times New Roman" w:cs="Times New Roman"/>
          <w:sz w:val="28"/>
          <w:szCs w:val="28"/>
        </w:rPr>
        <w:t>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lastRenderedPageBreak/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AA0134D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уполномоченный орган на официальную электронную почту.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ar3"/>
      <w:bookmarkEnd w:id="1"/>
    </w:p>
    <w:p w14:paraId="33448E9B" w14:textId="4CABC550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2130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3AAB379C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EA1966">
        <w:rPr>
          <w:rFonts w:ascii="Times New Roman" w:hAnsi="Times New Roman" w:cs="Times New Roman"/>
          <w:sz w:val="28"/>
          <w:szCs w:val="28"/>
        </w:rPr>
        <w:t xml:space="preserve">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9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7EE583FF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</w:t>
      </w:r>
      <w:r w:rsidR="002130B8">
        <w:rPr>
          <w:rFonts w:ascii="Times New Roman" w:hAnsi="Times New Roman" w:cs="Times New Roman"/>
          <w:sz w:val="28"/>
          <w:szCs w:val="28"/>
        </w:rPr>
        <w:t>доставления муниципальных услуг</w:t>
      </w:r>
      <w:r w:rsidRPr="00EA1966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F328D1F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0374B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5C1F054" w14:textId="738D6A62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0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2130B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2130B8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lastRenderedPageBreak/>
        <w:t>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2130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130B8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2130B8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7DAA1DED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14:paraId="56E73628" w14:textId="175D93FD" w:rsidR="0022469A" w:rsidRPr="0022469A" w:rsidRDefault="0022469A" w:rsidP="002130B8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при поступлении заявления и документов по почте или через МФЦ – не более </w:t>
      </w:r>
      <w:r w:rsidR="002130B8">
        <w:rPr>
          <w:sz w:val="28"/>
          <w:szCs w:val="28"/>
        </w:rPr>
        <w:t>3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130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22469A">
        <w:rPr>
          <w:rFonts w:ascii="Times New Roman" w:hAnsi="Times New Roman" w:cs="Times New Roman"/>
          <w:sz w:val="28"/>
          <w:szCs w:val="28"/>
        </w:rPr>
        <w:lastRenderedPageBreak/>
        <w:t>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130B8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130B8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3AAEC6BF" w:rsidR="0022469A" w:rsidRPr="0022469A" w:rsidRDefault="0022469A" w:rsidP="00213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>от 02.12.2020 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</w:t>
      </w:r>
      <w:r w:rsidRPr="0022469A">
        <w:rPr>
          <w:sz w:val="28"/>
          <w:szCs w:val="28"/>
        </w:rPr>
        <w:lastRenderedPageBreak/>
        <w:t>бумагой и письменными принадлежностями.</w:t>
      </w:r>
    </w:p>
    <w:p w14:paraId="04ED96FA" w14:textId="25247DF0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130B8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15A9A264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r w:rsidR="002130B8" w:rsidRPr="002130B8">
        <w:rPr>
          <w:iCs/>
          <w:kern w:val="1"/>
          <w:sz w:val="28"/>
          <w:szCs w:val="28"/>
        </w:rPr>
        <w:t>http://adm-kletskoe.ru/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возможность самостоятельного передвижения инвалидов по территории организации, помещения, в которых оказывается муниципальная </w:t>
      </w:r>
      <w:r w:rsidRPr="0022469A">
        <w:rPr>
          <w:sz w:val="28"/>
          <w:szCs w:val="28"/>
        </w:rPr>
        <w:lastRenderedPageBreak/>
        <w:t>услуга;</w:t>
      </w:r>
    </w:p>
    <w:p w14:paraId="39732A9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сурдопереводчика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130B8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6EA3B361" w:rsidR="0022469A" w:rsidRPr="0022469A" w:rsidRDefault="0022469A" w:rsidP="002130B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>. Показателями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sz w:val="28"/>
          <w:szCs w:val="28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130B8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4C96E540" w:rsidR="001A5687" w:rsidRPr="001A5687" w:rsidRDefault="001A5687" w:rsidP="002130B8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  <w:r w:rsidR="00213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687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2130B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1F431AA1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14:paraId="77B5E284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2130B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>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2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38FD21C0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14:paraId="5CDBC41F" w14:textId="1C3A4813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711E94BB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7C9679E4" w:rsidR="002510FE" w:rsidRDefault="00555419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689F7CE3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lastRenderedPageBreak/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2130B8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1E3C9FA6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2130B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3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2AB64778" w:rsidR="00062B58" w:rsidRPr="00DD124E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>на кадастровом плане территории или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="003D3B9E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4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2130B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</w:t>
      </w:r>
      <w:r w:rsidR="006B1EF8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2130B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2130B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2130B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3176E4F7" w:rsidR="00062B58" w:rsidRPr="00062B58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2130B8">
        <w:rPr>
          <w:rFonts w:ascii="Times New Roman" w:hAnsi="Times New Roman" w:cs="Times New Roman"/>
          <w:sz w:val="28"/>
          <w:szCs w:val="28"/>
        </w:rPr>
        <w:t>20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</w:t>
      </w:r>
      <w:r w:rsidR="002130B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2130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2130B8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lastRenderedPageBreak/>
        <w:t>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2130B8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05BB3FB5" w:rsidR="0090044C" w:rsidRPr="004C33CE" w:rsidRDefault="00062B58" w:rsidP="002130B8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C413C9" w:rsidRPr="00062B58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1"/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2130B8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2130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2130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1559D215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14:paraId="024530D4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77777777" w:rsidR="0090044C" w:rsidRPr="0090044C" w:rsidRDefault="0090044C" w:rsidP="002130B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90044C">
        <w:rPr>
          <w:rStyle w:val="a5"/>
          <w:rFonts w:ascii="Times New Roman" w:hAnsi="Times New Roman" w:cs="Times New Roman"/>
          <w:color w:val="FF0000"/>
          <w:sz w:val="28"/>
          <w:szCs w:val="28"/>
        </w:rPr>
        <w:footnoteReference w:id="2"/>
      </w:r>
    </w:p>
    <w:p w14:paraId="48EA84AD" w14:textId="10D67985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123BE2AC" w:rsidR="0090044C" w:rsidRDefault="0090044C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E73947D" w14:textId="7E9DA381" w:rsidR="002130B8" w:rsidRDefault="002130B8" w:rsidP="002130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684F4" w14:textId="45CF8FA1" w:rsidR="002130B8" w:rsidRDefault="002130B8">
      <w:p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80FB17" w14:textId="05BF10C3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012D7188" w14:textId="77777777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0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7692F85" w14:textId="77777777" w:rsidR="002130B8" w:rsidRPr="002130B8" w:rsidRDefault="002130B8" w:rsidP="002130B8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D53D" w14:textId="197066CD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В администрацию </w:t>
      </w:r>
      <w:r>
        <w:rPr>
          <w:rFonts w:ascii="Courier New" w:eastAsia="Times New Roman" w:hAnsi="Courier New" w:cs="Courier New"/>
          <w:kern w:val="1"/>
          <w:sz w:val="20"/>
          <w:lang w:eastAsia="ru-RU"/>
        </w:rPr>
        <w:t>Клетск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сельского поселения</w:t>
      </w:r>
    </w:p>
    <w:p w14:paraId="1D1154E3" w14:textId="5E1CB88B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Courier New" w:eastAsia="Times New Roman" w:hAnsi="Courier New" w:cs="Courier New"/>
          <w:kern w:val="1"/>
          <w:sz w:val="20"/>
          <w:lang w:eastAsia="ru-RU"/>
        </w:rPr>
      </w:pPr>
      <w:r>
        <w:rPr>
          <w:rFonts w:ascii="Courier New" w:eastAsia="Times New Roman" w:hAnsi="Courier New" w:cs="Courier New"/>
          <w:kern w:val="1"/>
          <w:sz w:val="20"/>
          <w:lang w:eastAsia="ru-RU"/>
        </w:rPr>
        <w:t>Клетск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муниципального района Волгоградской области</w:t>
      </w:r>
    </w:p>
    <w:p w14:paraId="3CF2462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35794CA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  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ЗАЯВЛЕНИЕ</w:t>
      </w:r>
    </w:p>
    <w:p w14:paraId="097DCB3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о заключении соглашения об установлении сервитута</w:t>
      </w:r>
    </w:p>
    <w:p w14:paraId="39EA4AE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</w:t>
      </w:r>
      <w:r w:rsidRPr="002130B8">
        <w:rPr>
          <w:rFonts w:ascii="Courier New" w:eastAsia="Times New Roman" w:hAnsi="Courier New" w:cs="Courier New"/>
          <w:b/>
          <w:bCs/>
          <w:kern w:val="1"/>
          <w:sz w:val="20"/>
          <w:lang w:eastAsia="ru-RU"/>
        </w:rPr>
        <w:t>в отношении земельного участка</w:t>
      </w:r>
    </w:p>
    <w:p w14:paraId="6C479FA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2C3FA6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От</w:t>
      </w:r>
    </w:p>
    <w:p w14:paraId="0369C7F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C28147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(для юридических лиц - полное наименование, организационно-правовая</w:t>
      </w:r>
    </w:p>
    <w:p w14:paraId="78A5B74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форма, основной государственный регистрационный номер, ИНН;</w:t>
      </w:r>
    </w:p>
    <w:p w14:paraId="0874F26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9849B4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для индивидуальных предпринимателей - фамилия, имя, отчество; ИНН; номер</w:t>
      </w:r>
    </w:p>
    <w:p w14:paraId="3F45092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и дата выдачи свидетельства о регистрации в налоговом органе;</w:t>
      </w:r>
    </w:p>
    <w:p w14:paraId="567CA5E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6F6A55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для физических лиц - фамилия, имя, отчество; ИНН, реквизиты документа,</w:t>
      </w:r>
    </w:p>
    <w:p w14:paraId="3F3169B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удостоверяющего личность заявителя)</w:t>
      </w:r>
    </w:p>
    <w:p w14:paraId="65B2A33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(далее - заявитель)</w:t>
      </w:r>
    </w:p>
    <w:p w14:paraId="112D801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Адрес регистрации заявителя, почтовый индекс</w:t>
      </w:r>
    </w:p>
    <w:p w14:paraId="1997511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D0EA05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5292FC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81A8B6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Адрес для направления корреспонденции, почтовый </w:t>
      </w:r>
      <w:proofErr w:type="gram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индекс  и</w:t>
      </w:r>
      <w:proofErr w:type="gram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(или)   адрес</w:t>
      </w:r>
    </w:p>
    <w:p w14:paraId="5D63E64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электронной почты</w:t>
      </w:r>
    </w:p>
    <w:p w14:paraId="5C85500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015B5B5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28CC8AD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В лице</w:t>
      </w:r>
    </w:p>
    <w:p w14:paraId="49F78A0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________________________________________________________________________,</w:t>
      </w:r>
    </w:p>
    <w:p w14:paraId="3877737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(фамилия, имя, отчество и должность представителя заявителя)</w:t>
      </w:r>
    </w:p>
    <w:p w14:paraId="5996807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действующего на основании _______________________________________________</w:t>
      </w:r>
    </w:p>
    <w:p w14:paraId="7DCA367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5198045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4FEA5AC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(номер и дата документа, удостоверяющего полномочия представителя</w:t>
      </w:r>
    </w:p>
    <w:p w14:paraId="6CA9B62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заявителя) Контактные телефоны (факс) заявителя (представителя</w:t>
      </w:r>
    </w:p>
    <w:p w14:paraId="45BE981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заявителя): _____________________________________________________________</w:t>
      </w:r>
    </w:p>
    <w:p w14:paraId="3BDC952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853A06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B3CC2E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В   соответствии   с   </w:t>
      </w:r>
      <w:hyperlink r:id="rId15" w:history="1">
        <w:r w:rsidRPr="002130B8">
          <w:rPr>
            <w:rFonts w:ascii="Courier New" w:eastAsia="Times New Roman" w:hAnsi="Courier New" w:cs="Courier New"/>
            <w:kern w:val="1"/>
            <w:sz w:val="20"/>
            <w:lang w:eastAsia="ru-RU"/>
          </w:rPr>
          <w:t>Земельным  кодексом</w:t>
        </w:r>
      </w:hyperlink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Российской  Федерации   прошу</w:t>
      </w:r>
    </w:p>
    <w:p w14:paraId="450E79C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заключить соглашение об установлении сервитута в   отношении   земельного</w:t>
      </w:r>
    </w:p>
    <w:p w14:paraId="5761A66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участка, части земельного участка (нужное подчеркнуть), расположенного по</w:t>
      </w:r>
    </w:p>
    <w:p w14:paraId="583A57BF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адресу: Россия, Волгоградская область, __________________________________</w:t>
      </w:r>
    </w:p>
    <w:p w14:paraId="5145246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492AACE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9AF98C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кадастровый номер ____________________, площадь _____________ кв. метров,</w:t>
      </w:r>
    </w:p>
    <w:p w14:paraId="10859C8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на основании ___________________________________________________________,</w:t>
      </w:r>
    </w:p>
    <w:p w14:paraId="70D2DFC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64DEBA7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(указать причину, реквизиты документа)</w:t>
      </w:r>
    </w:p>
    <w:p w14:paraId="4FA5436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1218634C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Приложения:</w:t>
      </w:r>
    </w:p>
    <w:p w14:paraId="4CA6250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1CE6CC18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5D306CB0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</w:p>
    <w:p w14:paraId="25C6901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Об ответственности    за     достоверность     представленных    сведений</w:t>
      </w:r>
    </w:p>
    <w:p w14:paraId="4D921792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предупрежден (а).</w:t>
      </w:r>
    </w:p>
    <w:p w14:paraId="789F20BD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0BB7F7A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Способ получения результата предоставления муниципальной услуги:</w:t>
      </w:r>
    </w:p>
    <w:p w14:paraId="2BA4D1C2" w14:textId="58770CED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- при личном обращении в администрацию </w:t>
      </w:r>
      <w:r>
        <w:rPr>
          <w:rFonts w:ascii="Courier New" w:eastAsia="Times New Roman" w:hAnsi="Courier New" w:cs="Courier New"/>
          <w:kern w:val="1"/>
          <w:sz w:val="20"/>
          <w:lang w:eastAsia="ru-RU"/>
        </w:rPr>
        <w:t>Клетск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ого сельского поселения </w:t>
      </w:r>
      <w:r>
        <w:rPr>
          <w:rFonts w:ascii="Courier New" w:eastAsia="Times New Roman" w:hAnsi="Courier New" w:cs="Courier New"/>
          <w:kern w:val="1"/>
          <w:sz w:val="20"/>
          <w:lang w:eastAsia="ru-RU"/>
        </w:rPr>
        <w:t>Клетск</w:t>
      </w: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ого муниципального района Волгоградской области ____________________________;</w:t>
      </w:r>
    </w:p>
    <w:p w14:paraId="6D0FBE4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lastRenderedPageBreak/>
        <w:t xml:space="preserve">     (подпись заявителя)</w:t>
      </w:r>
    </w:p>
    <w:p w14:paraId="100318C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- при личном обращении </w:t>
      </w:r>
      <w:proofErr w:type="gram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в  многофункциональный</w:t>
      </w:r>
      <w:proofErr w:type="gram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центр   по   месту   подачи</w:t>
      </w:r>
    </w:p>
    <w:p w14:paraId="61DAA80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заявления _____________________________________________;</w:t>
      </w:r>
    </w:p>
    <w:p w14:paraId="1C6C88DB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(подпись заявителя)</w:t>
      </w:r>
    </w:p>
    <w:p w14:paraId="0ACB068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- почтовым отправлением на адрес: _______________________________________</w:t>
      </w:r>
    </w:p>
    <w:p w14:paraId="29C597F9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1C63F0C5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(подпись заявителя)</w:t>
      </w:r>
    </w:p>
    <w:p w14:paraId="411869B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- в электронном виде   посредством   направления   скан-копии   документа</w:t>
      </w:r>
    </w:p>
    <w:p w14:paraId="609C7B81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на электронный адрес: </w:t>
      </w:r>
      <w:proofErr w:type="spellStart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e-mail</w:t>
      </w:r>
      <w:proofErr w:type="spellEnd"/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___________________________________________;</w:t>
      </w:r>
    </w:p>
    <w:p w14:paraId="6E3ADE86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                                  (подпись заявителя)</w:t>
      </w:r>
    </w:p>
    <w:p w14:paraId="6377B2A3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1"/>
          <w:szCs w:val="24"/>
          <w:lang w:eastAsia="ru-RU"/>
        </w:rPr>
      </w:pPr>
    </w:p>
    <w:p w14:paraId="020D1014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Расписка получена</w:t>
      </w:r>
    </w:p>
    <w:p w14:paraId="4A2E8237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"__" ___________ ____ г.</w:t>
      </w:r>
    </w:p>
    <w:p w14:paraId="7546659A" w14:textId="77777777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Courier New" w:eastAsia="Times New Roman" w:hAnsi="Courier New" w:cs="Courier New"/>
          <w:kern w:val="1"/>
          <w:sz w:val="20"/>
          <w:lang w:eastAsia="ru-RU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>_________________________________________________________________________</w:t>
      </w:r>
    </w:p>
    <w:p w14:paraId="46C5E89B" w14:textId="03C0DDE6" w:rsidR="002130B8" w:rsidRPr="002130B8" w:rsidRDefault="002130B8" w:rsidP="002130B8">
      <w:pPr>
        <w:widowControl w:val="0"/>
        <w:suppressAutoHyphens w:val="0"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  <w:r w:rsidRPr="002130B8">
        <w:rPr>
          <w:rFonts w:ascii="Courier New" w:eastAsia="Times New Roman" w:hAnsi="Courier New" w:cs="Courier New"/>
          <w:kern w:val="1"/>
          <w:sz w:val="20"/>
          <w:lang w:eastAsia="ru-RU"/>
        </w:rPr>
        <w:t xml:space="preserve">      (фамилия, имя, отчество заявителя или его представителя)</w:t>
      </w:r>
    </w:p>
    <w:sectPr w:rsidR="002130B8" w:rsidRPr="002130B8" w:rsidSect="00E14C1F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12A5" w14:textId="77777777" w:rsidR="00F154D4" w:rsidRDefault="00F154D4" w:rsidP="00071CF3">
      <w:r>
        <w:separator/>
      </w:r>
    </w:p>
  </w:endnote>
  <w:endnote w:type="continuationSeparator" w:id="0">
    <w:p w14:paraId="297BEEB1" w14:textId="77777777" w:rsidR="00F154D4" w:rsidRDefault="00F154D4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4CDE" w14:textId="77777777" w:rsidR="00F154D4" w:rsidRDefault="00F154D4" w:rsidP="00071CF3">
      <w:r>
        <w:separator/>
      </w:r>
    </w:p>
  </w:footnote>
  <w:footnote w:type="continuationSeparator" w:id="0">
    <w:p w14:paraId="0FD5D9B6" w14:textId="77777777" w:rsidR="00F154D4" w:rsidRDefault="00F154D4" w:rsidP="00071CF3">
      <w:r>
        <w:continuationSeparator/>
      </w:r>
    </w:p>
  </w:footnote>
  <w:footnote w:id="1">
    <w:p w14:paraId="02CA4EFE" w14:textId="53B10BD6" w:rsidR="00C413C9" w:rsidRPr="009966CB" w:rsidRDefault="00C413C9" w:rsidP="00C413C9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26282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26282">
        <w:rPr>
          <w:rFonts w:ascii="Times New Roman" w:hAnsi="Times New Roman" w:cs="Times New Roman"/>
          <w:color w:val="FF0000"/>
          <w:sz w:val="22"/>
          <w:szCs w:val="22"/>
        </w:rPr>
        <w:t xml:space="preserve"> Процедуры и сроки проведения кадастровых работ не входят в срок предоставления данной муниципальной услуги.</w:t>
      </w:r>
      <w:r w:rsidR="00DB7269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</w:footnote>
  <w:footnote w:id="2">
    <w:p w14:paraId="1BD07D3E" w14:textId="77777777" w:rsidR="0090044C" w:rsidRPr="0090044C" w:rsidRDefault="0090044C" w:rsidP="0090044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90044C">
        <w:rPr>
          <w:rStyle w:val="a5"/>
          <w:rFonts w:ascii="Times New Roman" w:hAnsi="Times New Roman" w:cs="Times New Roman"/>
          <w:color w:val="FF0000"/>
          <w:sz w:val="22"/>
          <w:szCs w:val="22"/>
        </w:rPr>
        <w:footnoteRef/>
      </w:r>
      <w:r w:rsidRPr="0090044C">
        <w:rPr>
          <w:rFonts w:ascii="Times New Roman" w:hAnsi="Times New Roman" w:cs="Times New Roman"/>
          <w:color w:val="FF0000"/>
          <w:sz w:val="22"/>
          <w:szCs w:val="22"/>
        </w:rPr>
        <w:t xml:space="preserve"> Указанный абзац включается в текст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усиленной квалифицированной электронной подписью.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6D88657F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0B8">
          <w:rPr>
            <w:noProof/>
          </w:rPr>
          <w:t>3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54D4"/>
    <w:rsid w:val="00F17C7B"/>
    <w:rsid w:val="00F215D4"/>
    <w:rsid w:val="00F34421"/>
    <w:rsid w:val="00F34D7B"/>
    <w:rsid w:val="00F44FF6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4A399DED-F8FE-401C-B4A4-FE474D2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B2E88CB8B712B9737DC70F538D7A7DC20B347DC75FE7DDB99EB8750862DB36765E782B544DCD4EeAwC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24624/0" TargetMode="External"/><Relationship Id="rId10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3AF7-0928-4B73-8F66-55065FBA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8189</Words>
  <Characters>46679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Заместитель главы</cp:lastModifiedBy>
  <cp:revision>2</cp:revision>
  <cp:lastPrinted>2025-08-05T09:55:00Z</cp:lastPrinted>
  <dcterms:created xsi:type="dcterms:W3CDTF">2025-09-09T05:11:00Z</dcterms:created>
  <dcterms:modified xsi:type="dcterms:W3CDTF">2025-09-09T05:11:00Z</dcterms:modified>
</cp:coreProperties>
</file>