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366EB" w:rsidRPr="000366EB" w:rsidRDefault="00C53B8F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КЛЕТСКОГО</w:t>
      </w:r>
    </w:p>
    <w:p w:rsidR="000366EB" w:rsidRPr="000366EB" w:rsidRDefault="000366EB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0366EB" w:rsidRPr="000366EB" w:rsidRDefault="000366EB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КЛЕТСКОГО МУНИЦИПАЛЬНОГО РАЙОНА </w:t>
      </w:r>
    </w:p>
    <w:p w:rsidR="000366EB" w:rsidRPr="000366EB" w:rsidRDefault="000366EB" w:rsidP="0003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 ОБЛАСТИ</w:t>
      </w:r>
    </w:p>
    <w:p w:rsidR="000366EB" w:rsidRPr="000366EB" w:rsidRDefault="00C53B8F" w:rsidP="00036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403562, ст.  Клетская, ул. Луначарского, д. 27</w:t>
      </w:r>
      <w:r w:rsidR="00C91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тел/факс 8-84466 4-13-85</w:t>
      </w:r>
      <w:r w:rsidR="000366EB" w:rsidRP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ОКПО </w:t>
      </w:r>
      <w:r w:rsidR="00C916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04125419</w:t>
      </w:r>
    </w:p>
    <w:p w:rsidR="000366EB" w:rsidRPr="000366EB" w:rsidRDefault="00C916D9" w:rsidP="00036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р/счет 40204810200000000337</w:t>
      </w:r>
      <w:r w:rsidR="000366EB" w:rsidRP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Отделение Волгоград</w:t>
      </w:r>
    </w:p>
    <w:p w:rsidR="000366EB" w:rsidRPr="000366EB" w:rsidRDefault="00C916D9" w:rsidP="000366E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ИНН/ КПП 3412301210</w:t>
      </w:r>
      <w:r w:rsidR="000366EB" w:rsidRP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/341201001</w:t>
      </w:r>
      <w:r w:rsid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0366EB" w:rsidRPr="000366EB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0366EB" w:rsidRPr="000366EB" w:rsidRDefault="000366EB" w:rsidP="000366E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66EB" w:rsidRPr="002B6D61" w:rsidRDefault="000366EB" w:rsidP="000366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 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490D48">
        <w:rPr>
          <w:rFonts w:ascii="Times New Roman" w:hAnsi="Times New Roman" w:cs="Times New Roman"/>
          <w:sz w:val="28"/>
          <w:szCs w:val="28"/>
          <w:lang w:eastAsia="ru-RU"/>
        </w:rPr>
        <w:t>20 июля</w:t>
      </w:r>
      <w:r w:rsidR="00FC6CE2">
        <w:rPr>
          <w:rFonts w:ascii="Times New Roman" w:hAnsi="Times New Roman" w:cs="Times New Roman"/>
          <w:sz w:val="28"/>
          <w:szCs w:val="28"/>
          <w:lang w:eastAsia="ru-RU"/>
        </w:rPr>
        <w:t xml:space="preserve"> 2017 г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90D48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FC6CE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90D4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AC0D20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659AC" w:rsidRPr="003F73A2" w:rsidRDefault="00A659AC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проекта муниципальной программы  </w:t>
      </w:r>
      <w:r w:rsidR="00C61A84">
        <w:rPr>
          <w:rFonts w:ascii="Times New Roman" w:hAnsi="Times New Roman" w:cs="Times New Roman"/>
          <w:bCs/>
          <w:sz w:val="28"/>
          <w:szCs w:val="28"/>
          <w:lang w:eastAsia="ru-RU"/>
        </w:rPr>
        <w:t>«Ф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ормирования современной  городской  среды </w:t>
      </w:r>
      <w:r w:rsidR="00524727">
        <w:rPr>
          <w:rFonts w:ascii="Times New Roman" w:hAnsi="Times New Roman" w:cs="Times New Roman"/>
          <w:bCs/>
          <w:sz w:val="28"/>
          <w:szCs w:val="28"/>
          <w:lang w:eastAsia="ru-RU"/>
        </w:rPr>
        <w:t>Клетского</w:t>
      </w:r>
      <w:r w:rsidR="00FC6C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Клетского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="001C0A49" w:rsidRPr="001C0A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на  2018-2022</w:t>
      </w:r>
      <w:r w:rsidR="001C0A49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A2EB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C61A84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6CE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4A2EBF">
        <w:rPr>
          <w:rFonts w:ascii="Times New Roman" w:hAnsi="Times New Roman" w:cs="Times New Roman"/>
          <w:bCs/>
          <w:sz w:val="28"/>
          <w:szCs w:val="28"/>
          <w:lang w:eastAsia="ru-RU"/>
        </w:rPr>
        <w:t>Клетского</w:t>
      </w:r>
      <w:r w:rsidR="00FC6C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Клетского муниципального района  Волгоградской </w:t>
      </w:r>
      <w:r w:rsidR="004A2EBF">
        <w:rPr>
          <w:rFonts w:ascii="Times New Roman" w:hAnsi="Times New Roman" w:cs="Times New Roman"/>
          <w:bCs/>
          <w:sz w:val="28"/>
          <w:szCs w:val="28"/>
          <w:lang w:eastAsia="ru-RU"/>
        </w:rPr>
        <w:t>области, администрация Клетского</w:t>
      </w:r>
      <w:r w:rsidR="00FC6C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Клетского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FC6CE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6CE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 о с т а н о в л я е т:       </w:t>
      </w:r>
    </w:p>
    <w:p w:rsidR="002B6D61" w:rsidRDefault="002B6D61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4A2EBF">
        <w:rPr>
          <w:rFonts w:ascii="Times New Roman" w:hAnsi="Times New Roman" w:cs="Times New Roman"/>
          <w:bCs/>
          <w:sz w:val="28"/>
          <w:szCs w:val="28"/>
          <w:lang w:eastAsia="ru-RU"/>
        </w:rPr>
        <w:t>Клетского</w:t>
      </w:r>
      <w:r w:rsidR="00FC6C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Клетского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для организации общественного обсуждения проекта муниципальной программы «Формирование современной городской среды</w:t>
      </w:r>
      <w:r w:rsidR="00FC6C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EBF">
        <w:rPr>
          <w:rFonts w:ascii="Times New Roman" w:hAnsi="Times New Roman" w:cs="Times New Roman"/>
          <w:bCs/>
          <w:sz w:val="28"/>
          <w:szCs w:val="28"/>
          <w:lang w:eastAsia="ru-RU"/>
        </w:rPr>
        <w:t>Клетского</w:t>
      </w:r>
      <w:r w:rsidR="00F504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Клетского муниципального района </w:t>
      </w:r>
      <w:r w:rsidR="004A2EBF">
        <w:rPr>
          <w:rFonts w:ascii="Times New Roman" w:hAnsi="Times New Roman" w:cs="Times New Roman"/>
          <w:bCs/>
          <w:sz w:val="28"/>
          <w:szCs w:val="28"/>
          <w:lang w:eastAsia="ru-RU"/>
        </w:rPr>
        <w:t>Во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лгоградской области на 2018-2022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A2EB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»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F504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Клетского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согласно приложению 2 к настоящему постановлению.</w:t>
      </w:r>
    </w:p>
    <w:p w:rsidR="00A659AC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ормирования  современной городской среды </w:t>
      </w:r>
    </w:p>
    <w:p w:rsidR="00A659AC" w:rsidRDefault="00A659AC" w:rsidP="00A659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897067" w:rsidP="00A659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Клет</w:t>
      </w:r>
      <w:r w:rsidR="00F504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Клетского муниципального района Волгоградской области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2018-2022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</w:t>
      </w:r>
      <w:r w:rsidR="00BB211B">
        <w:rPr>
          <w:rFonts w:ascii="Times New Roman" w:hAnsi="Times New Roman" w:cs="Times New Roman"/>
          <w:bCs/>
          <w:sz w:val="28"/>
          <w:szCs w:val="28"/>
          <w:lang w:eastAsia="ru-RU"/>
        </w:rPr>
        <w:t>щего постановления оставляю за собой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6D61" w:rsidRDefault="002B6D6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6D61" w:rsidRPr="003F73A2" w:rsidRDefault="002B6D6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Клетского</w:t>
      </w:r>
    </w:p>
    <w:p w:rsidR="00BB211B" w:rsidRPr="003F73A2" w:rsidRDefault="00BB2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Г.И. Дементьев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Pr="003F73A2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B211B" w:rsidRDefault="00BB211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216F" w:rsidRDefault="007F216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216F" w:rsidRDefault="007F216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Pr="003F73A2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FD477B"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AC0D20" w:rsidRPr="003F73A2" w:rsidRDefault="00A26DF9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Клетского муниципального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4A0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20.07</w:t>
      </w:r>
      <w:r w:rsidR="000E5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.2017г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0E54A0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F7123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среды Клет</w:t>
      </w:r>
      <w:r w:rsidR="00F7123A"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сельского поселения Клетского муниципального района</w:t>
      </w:r>
    </w:p>
    <w:p w:rsidR="00AC0D20" w:rsidRPr="003F73A2" w:rsidRDefault="0089706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лгоградской области на 2018-2022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5D4C42" w:rsidP="00F712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Фролов Василий Иван</w:t>
      </w:r>
      <w:r w:rsidR="00F712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ович </w:t>
      </w:r>
      <w:r w:rsidR="007431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 общественного Совета при администрации</w:t>
      </w:r>
    </w:p>
    <w:p w:rsidR="00C61A84" w:rsidRDefault="00C61A84" w:rsidP="00376D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7431F7">
        <w:rPr>
          <w:rFonts w:ascii="Times New Roman" w:hAnsi="Times New Roman" w:cs="Times New Roman"/>
          <w:bCs/>
          <w:sz w:val="28"/>
          <w:szCs w:val="28"/>
          <w:lang w:eastAsia="ru-RU"/>
        </w:rPr>
        <w:t>Клетского сельского поселения</w:t>
      </w:r>
      <w:r w:rsidR="006D162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431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6D162B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31F7">
        <w:rPr>
          <w:rFonts w:ascii="Times New Roman" w:hAnsi="Times New Roman" w:cs="Times New Roman"/>
          <w:bCs/>
          <w:sz w:val="28"/>
          <w:szCs w:val="28"/>
          <w:lang w:eastAsia="ru-RU"/>
        </w:rPr>
        <w:t>редседатель общественной комиссии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A0268" w:rsidRPr="005906DB" w:rsidRDefault="005906DB" w:rsidP="00376D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Салуянова Ольга Александровна – депутат Совета депутатов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его Созыва</w:t>
      </w:r>
    </w:p>
    <w:p w:rsidR="006A0268" w:rsidRDefault="006A0268" w:rsidP="006D16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376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Клет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сельского</w:t>
      </w:r>
      <w:r w:rsidR="00376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376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6A0268" w:rsidRDefault="006A0268" w:rsidP="006D16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заместитель председателя общественной </w:t>
      </w:r>
    </w:p>
    <w:p w:rsidR="006A0268" w:rsidRDefault="006A0268" w:rsidP="006D16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комиссии.</w:t>
      </w:r>
    </w:p>
    <w:p w:rsidR="00D761B4" w:rsidRDefault="006D162B" w:rsidP="00F712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Еркова Людмила Григорье</w:t>
      </w:r>
      <w:r w:rsidR="00F7123A">
        <w:rPr>
          <w:rFonts w:ascii="Times New Roman" w:hAnsi="Times New Roman" w:cs="Times New Roman"/>
          <w:bCs/>
          <w:sz w:val="28"/>
          <w:szCs w:val="28"/>
          <w:lang w:eastAsia="ru-RU"/>
        </w:rPr>
        <w:t>вна –</w:t>
      </w:r>
      <w:r w:rsidR="006A02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ТОС «Подкова»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2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7123A" w:rsidRDefault="00F7123A" w:rsidP="004F05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Клет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>ского поселения,</w:t>
      </w:r>
    </w:p>
    <w:p w:rsidR="006A0268" w:rsidRDefault="006A0268" w:rsidP="004F05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531DA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>екретарь общественной комиссии.</w:t>
      </w:r>
    </w:p>
    <w:p w:rsidR="005906DB" w:rsidRDefault="005906DB" w:rsidP="005906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Пономарев Анатолий Николаевич –     ведущий специалист администрации</w:t>
      </w:r>
    </w:p>
    <w:p w:rsidR="005906DB" w:rsidRDefault="005906DB" w:rsidP="004F05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Клетского сельского поселения,</w:t>
      </w:r>
    </w:p>
    <w:p w:rsidR="005906DB" w:rsidRDefault="005906DB" w:rsidP="004F05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 комиссии</w:t>
      </w:r>
    </w:p>
    <w:p w:rsidR="00F7123A" w:rsidRDefault="004F05C6" w:rsidP="00F712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Белоусов Владимир Владимир</w:t>
      </w:r>
      <w:r w:rsidR="00F712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ович –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инженер администрации Клетского</w:t>
      </w:r>
    </w:p>
    <w:p w:rsidR="004F05C6" w:rsidRDefault="00017B62" w:rsidP="004F05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4F05C6">
        <w:rPr>
          <w:rFonts w:ascii="Times New Roman" w:hAnsi="Times New Roman" w:cs="Times New Roman"/>
          <w:bCs/>
          <w:sz w:val="28"/>
          <w:szCs w:val="28"/>
          <w:lang w:eastAsia="ru-RU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017B62" w:rsidRDefault="00017B62" w:rsidP="004F05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0F7D05" w:rsidRPr="003F73A2" w:rsidRDefault="000F7D05" w:rsidP="000F7D0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0F7D05" w:rsidRPr="003F73A2" w:rsidRDefault="000F7D05" w:rsidP="000F7D0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Клетского муниципального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0F7D05" w:rsidRPr="003F73A2" w:rsidRDefault="000F7D05" w:rsidP="000F7D0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0.07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.2017г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современной городской среды</w:t>
      </w:r>
      <w:r w:rsidR="001C0A49" w:rsidRPr="001C0A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1C0A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Клетского муниципального района </w:t>
      </w:r>
      <w:r w:rsidR="007F21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на 2018-2022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97067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1C0A4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1C0A49" w:rsidRDefault="00AC0D20" w:rsidP="001C0A4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1C0A49"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сельского поселения Клетского муниципального района;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267A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1C0A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Клетского муниципального района </w:t>
      </w:r>
      <w:r w:rsidR="00267A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Pr="008C7B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8C7B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Клетского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216F" w:rsidRDefault="007F216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6B1D" w:rsidRDefault="00A86B1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6B1D" w:rsidRDefault="00A86B1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6B1D" w:rsidRDefault="00A86B1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6B1D" w:rsidRDefault="00A86B1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216F" w:rsidRDefault="007F216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E969A6" w:rsidRPr="003F73A2" w:rsidRDefault="00E969A6" w:rsidP="00E969A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E969A6" w:rsidRPr="003F73A2" w:rsidRDefault="00E969A6" w:rsidP="00E969A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Клетского муниципального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E969A6" w:rsidRPr="003F73A2" w:rsidRDefault="00E969A6" w:rsidP="00E969A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20.07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.2017г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374DF1" w:rsidRPr="003F73A2" w:rsidRDefault="00AC0D20" w:rsidP="00374D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374DF1">
        <w:rPr>
          <w:rFonts w:ascii="Times New Roman" w:hAnsi="Times New Roman" w:cs="Times New Roman"/>
          <w:bCs/>
          <w:sz w:val="28"/>
          <w:szCs w:val="28"/>
          <w:lang w:eastAsia="ru-RU"/>
        </w:rPr>
        <w:t>«Ф</w:t>
      </w:r>
      <w:r w:rsidR="00374DF1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ормирования современной  городской  среды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374DF1">
        <w:rPr>
          <w:rFonts w:ascii="Times New Roman" w:hAnsi="Times New Roman" w:cs="Times New Roman"/>
          <w:bCs/>
          <w:sz w:val="28"/>
          <w:szCs w:val="28"/>
          <w:lang w:eastAsia="ru-RU"/>
        </w:rPr>
        <w:t>ского сельского поселения Клетского муниципального района</w:t>
      </w:r>
      <w:r w:rsidR="00374DF1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="00374DF1" w:rsidRPr="001C0A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на  2018-2022</w:t>
      </w:r>
      <w:r w:rsidR="00374DF1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374DF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374DF1" w:rsidRPr="00C61A84" w:rsidRDefault="00374DF1" w:rsidP="00374D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</w:t>
      </w:r>
      <w:r w:rsidR="00C61A8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«Формирование современной городской среды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Клет</w:t>
      </w:r>
      <w:r w:rsidR="008C7B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Клетского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C61A84" w:rsidRPr="00C61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на 2018-2022</w:t>
      </w:r>
      <w:r w:rsidR="00C61A84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B0AC6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267A6C" w:rsidP="00267A6C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DB0AC6">
        <w:rPr>
          <w:rFonts w:ascii="Times New Roman" w:hAnsi="Times New Roman" w:cs="Times New Roman"/>
          <w:sz w:val="28"/>
          <w:szCs w:val="28"/>
        </w:rPr>
        <w:t>Клет</w:t>
      </w:r>
      <w:r w:rsidR="007F216F">
        <w:rPr>
          <w:rFonts w:ascii="Times New Roman" w:hAnsi="Times New Roman" w:cs="Times New Roman"/>
          <w:sz w:val="28"/>
          <w:szCs w:val="28"/>
        </w:rPr>
        <w:t xml:space="preserve">ского сельского поселения Клетского муниципального района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Замечания и (или) предложения направляются в электронном виде на адрес</w:t>
      </w:r>
      <w:r w:rsidR="00AC0D20" w:rsidRPr="00637C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37CA5" w:rsidRPr="00637CA5">
        <w:rPr>
          <w:rFonts w:ascii="Times New Roman" w:hAnsi="Times New Roman" w:cs="Times New Roman"/>
          <w:b/>
          <w:sz w:val="28"/>
          <w:szCs w:val="28"/>
        </w:rPr>
        <w:t>adm-</w:t>
      </w:r>
      <w:r w:rsidR="00637CA5" w:rsidRPr="00637CA5">
        <w:rPr>
          <w:rFonts w:ascii="Times New Roman" w:hAnsi="Times New Roman" w:cs="Times New Roman"/>
          <w:b/>
          <w:sz w:val="28"/>
          <w:szCs w:val="28"/>
          <w:lang w:val="en-US"/>
        </w:rPr>
        <w:t>kletskoe</w:t>
      </w:r>
      <w:r w:rsidR="00637CA5" w:rsidRPr="00637CA5">
        <w:rPr>
          <w:rFonts w:ascii="Times New Roman" w:hAnsi="Times New Roman" w:cs="Times New Roman"/>
          <w:b/>
          <w:sz w:val="28"/>
          <w:szCs w:val="28"/>
        </w:rPr>
        <w:t>.ru</w:t>
      </w:r>
      <w:r w:rsidR="008C7BD9">
        <w:rPr>
          <w:rFonts w:ascii="Times New Roman" w:hAnsi="Times New Roman" w:cs="Times New Roman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на бумажном носителе по адресу: </w:t>
      </w:r>
      <w:r w:rsidR="008C7BD9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</w:t>
      </w:r>
      <w:r w:rsidR="00200662">
        <w:rPr>
          <w:rFonts w:ascii="Times New Roman" w:hAnsi="Times New Roman" w:cs="Times New Roman"/>
          <w:bCs/>
          <w:sz w:val="28"/>
          <w:szCs w:val="28"/>
          <w:lang w:eastAsia="ru-RU"/>
        </w:rPr>
        <w:t>кая область, Клетский район, станица Клетская, ул. Луначарского,27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 08-00 ч. до 1</w:t>
      </w:r>
      <w:r w:rsidR="007F216F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200662">
        <w:rPr>
          <w:rFonts w:ascii="Times New Roman" w:hAnsi="Times New Roman" w:cs="Times New Roman"/>
          <w:bCs/>
          <w:sz w:val="28"/>
          <w:szCs w:val="28"/>
          <w:lang w:eastAsia="ru-RU"/>
        </w:rPr>
        <w:t>00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ч. (с 1</w:t>
      </w:r>
      <w:r w:rsidR="007F216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-00ч. до 1</w:t>
      </w:r>
      <w:r w:rsidR="007F216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Итоги общественного обсуждения проекта муниципальной программы - решение общественной комиссии подлежит размещению на официальном сайте</w:t>
      </w:r>
      <w:r w:rsidR="007F216F" w:rsidRPr="007F216F">
        <w:rPr>
          <w:rFonts w:ascii="Times New Roman" w:hAnsi="Times New Roman" w:cs="Times New Roman"/>
          <w:sz w:val="28"/>
          <w:szCs w:val="28"/>
        </w:rPr>
        <w:t xml:space="preserve"> </w:t>
      </w:r>
      <w:r w:rsidR="00200662">
        <w:rPr>
          <w:rFonts w:ascii="Times New Roman" w:hAnsi="Times New Roman" w:cs="Times New Roman"/>
          <w:sz w:val="28"/>
          <w:szCs w:val="28"/>
        </w:rPr>
        <w:t>Клет</w:t>
      </w:r>
      <w:r w:rsidR="007F216F">
        <w:rPr>
          <w:rFonts w:ascii="Times New Roman" w:hAnsi="Times New Roman" w:cs="Times New Roman"/>
          <w:sz w:val="28"/>
          <w:szCs w:val="28"/>
        </w:rPr>
        <w:t xml:space="preserve">ского сельского поселения Клетского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200662">
        <w:rPr>
          <w:rFonts w:ascii="Times New Roman" w:hAnsi="Times New Roman" w:cs="Times New Roman"/>
          <w:sz w:val="28"/>
          <w:szCs w:val="28"/>
        </w:rPr>
        <w:t>Клет</w:t>
      </w:r>
      <w:r w:rsidR="007F216F"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 w:rsidR="007F21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6B1D" w:rsidRDefault="00A86B1D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6B1D" w:rsidRDefault="00A86B1D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67A6C" w:rsidRDefault="00267A6C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Pr="00374DF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4DF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272F0" w:rsidRPr="00374DF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374DF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74DF1" w:rsidRPr="00374DF1" w:rsidRDefault="00AC0D20" w:rsidP="00374D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DF1"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«Формирования современной  городской среды</w:t>
      </w:r>
    </w:p>
    <w:p w:rsidR="00374DF1" w:rsidRPr="00374DF1" w:rsidRDefault="00200662" w:rsidP="00374D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Клет</w:t>
      </w:r>
      <w:r w:rsidR="00374DF1"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>ского сельского поселения Клетского</w:t>
      </w:r>
    </w:p>
    <w:p w:rsidR="00374DF1" w:rsidRPr="00374DF1" w:rsidRDefault="00374DF1" w:rsidP="00374D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</w:t>
      </w:r>
      <w:r w:rsidR="00200662">
        <w:rPr>
          <w:rFonts w:ascii="Times New Roman" w:hAnsi="Times New Roman" w:cs="Times New Roman"/>
          <w:bCs/>
          <w:sz w:val="24"/>
          <w:szCs w:val="24"/>
          <w:lang w:eastAsia="ru-RU"/>
        </w:rPr>
        <w:t>а Волгоградской области на  2018-2022</w:t>
      </w: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200662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>»,</w:t>
      </w:r>
    </w:p>
    <w:p w:rsidR="00374DF1" w:rsidRDefault="00AC0D20" w:rsidP="00374DF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утвержденного  постановлением</w:t>
      </w:r>
      <w:r w:rsidR="00374DF1"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72F0"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662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Клет</w:t>
      </w:r>
      <w:r w:rsidR="00E969A6"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>ского</w:t>
      </w:r>
    </w:p>
    <w:p w:rsidR="00374DF1" w:rsidRPr="00374DF1" w:rsidRDefault="00E969A6" w:rsidP="00374DF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374DF1"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Клетского муниципального </w:t>
      </w:r>
    </w:p>
    <w:p w:rsidR="00E969A6" w:rsidRPr="00374DF1" w:rsidRDefault="00E969A6" w:rsidP="00E969A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="00374DF1"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6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20.07.2017г  № 5</w:t>
      </w: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20066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374D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4DF1" w:rsidRDefault="00374DF1" w:rsidP="00E969A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E969A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7F216F" w:rsidRPr="003F73A2" w:rsidRDefault="007F216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7F21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0"/>
    <w:rsid w:val="00017B62"/>
    <w:rsid w:val="00027A07"/>
    <w:rsid w:val="000366EB"/>
    <w:rsid w:val="000B1501"/>
    <w:rsid w:val="000E54A0"/>
    <w:rsid w:val="000F7D05"/>
    <w:rsid w:val="001B0E9D"/>
    <w:rsid w:val="001C0A49"/>
    <w:rsid w:val="00200662"/>
    <w:rsid w:val="00213924"/>
    <w:rsid w:val="00247A15"/>
    <w:rsid w:val="00267A6C"/>
    <w:rsid w:val="002B6284"/>
    <w:rsid w:val="002B6D61"/>
    <w:rsid w:val="003272F0"/>
    <w:rsid w:val="00355B06"/>
    <w:rsid w:val="003672D8"/>
    <w:rsid w:val="00374DF1"/>
    <w:rsid w:val="00376D52"/>
    <w:rsid w:val="00380729"/>
    <w:rsid w:val="003A2285"/>
    <w:rsid w:val="003A7B64"/>
    <w:rsid w:val="003E195C"/>
    <w:rsid w:val="003F5943"/>
    <w:rsid w:val="003F73A2"/>
    <w:rsid w:val="00490D48"/>
    <w:rsid w:val="004A2EBF"/>
    <w:rsid w:val="004F05C6"/>
    <w:rsid w:val="00524727"/>
    <w:rsid w:val="00531DA3"/>
    <w:rsid w:val="00580304"/>
    <w:rsid w:val="005906DB"/>
    <w:rsid w:val="005D4C42"/>
    <w:rsid w:val="005F68BD"/>
    <w:rsid w:val="00601E87"/>
    <w:rsid w:val="00637CA5"/>
    <w:rsid w:val="006926B3"/>
    <w:rsid w:val="006A0268"/>
    <w:rsid w:val="006A56F9"/>
    <w:rsid w:val="006B11C2"/>
    <w:rsid w:val="006D162B"/>
    <w:rsid w:val="00736822"/>
    <w:rsid w:val="007431F7"/>
    <w:rsid w:val="00757E90"/>
    <w:rsid w:val="007F216F"/>
    <w:rsid w:val="008850C9"/>
    <w:rsid w:val="0089198D"/>
    <w:rsid w:val="00897067"/>
    <w:rsid w:val="008C7BD9"/>
    <w:rsid w:val="00952398"/>
    <w:rsid w:val="00963848"/>
    <w:rsid w:val="009C38B0"/>
    <w:rsid w:val="009E7CD9"/>
    <w:rsid w:val="00A1711D"/>
    <w:rsid w:val="00A26DF9"/>
    <w:rsid w:val="00A632D7"/>
    <w:rsid w:val="00A659AC"/>
    <w:rsid w:val="00A86B1D"/>
    <w:rsid w:val="00AC0D20"/>
    <w:rsid w:val="00AC7EC1"/>
    <w:rsid w:val="00B07AC1"/>
    <w:rsid w:val="00B7007A"/>
    <w:rsid w:val="00BB211B"/>
    <w:rsid w:val="00BB550E"/>
    <w:rsid w:val="00BD2303"/>
    <w:rsid w:val="00C04FD9"/>
    <w:rsid w:val="00C15AD9"/>
    <w:rsid w:val="00C34817"/>
    <w:rsid w:val="00C53B8F"/>
    <w:rsid w:val="00C61A84"/>
    <w:rsid w:val="00C916D9"/>
    <w:rsid w:val="00CD3C31"/>
    <w:rsid w:val="00CE093E"/>
    <w:rsid w:val="00CF3CF8"/>
    <w:rsid w:val="00D16D86"/>
    <w:rsid w:val="00D24B6A"/>
    <w:rsid w:val="00D761B4"/>
    <w:rsid w:val="00D90966"/>
    <w:rsid w:val="00DB0AC6"/>
    <w:rsid w:val="00DC625D"/>
    <w:rsid w:val="00DD5F16"/>
    <w:rsid w:val="00E969A6"/>
    <w:rsid w:val="00F50051"/>
    <w:rsid w:val="00F50424"/>
    <w:rsid w:val="00F65742"/>
    <w:rsid w:val="00F7123A"/>
    <w:rsid w:val="00FC3B68"/>
    <w:rsid w:val="00FC6CE2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CB6D-6224-491B-99EB-8C7764D6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L_Pahomova</dc:creator>
  <cp:lastModifiedBy>Пользователь Windows</cp:lastModifiedBy>
  <cp:revision>2</cp:revision>
  <cp:lastPrinted>2017-11-27T13:24:00Z</cp:lastPrinted>
  <dcterms:created xsi:type="dcterms:W3CDTF">2017-11-29T07:33:00Z</dcterms:created>
  <dcterms:modified xsi:type="dcterms:W3CDTF">2017-11-29T07:33:00Z</dcterms:modified>
</cp:coreProperties>
</file>